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 xml:space="preserve"> ПУБЛИЧНЫЕ СЕРВИТУТЫ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Публичные сервитуты устанавливаются решением исполнительного органа государственной власти или органа местного самоуправления по ходатайству о его установлении в целях обеспечения государственных или муниципальных нужд, а также нужд местного населения.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Публичные сервитуты могут устанавливаться, в частности, для прохода или проезда через земельный участок, размещения на нем геодезических пунктов государственных геодезических сетей, гравиметрических пунктов, для забора (изъятия) водных ресурсов из водных объектов, водопоя, для проведения на участке дренажных работ, для прогона через участок сельскохозяйственных животных, для охоты, рыболовства и рыбоводства.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не подлежит государственной регистрации. В соответствии со статьей 7 Федерального закона от 13.07.2015 № 218-ФЗ                       «О государственной регистрации недвижимости» сведения о границах публичного сервитута вносятся в реестр границ ЕГРН.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считается установленным со дня внесения сведений о нем в ЕГРН. Состав вносимых в реестр границ ЕГРН сведений о публичном сервитуте определен частью 6 статьи 10 Закона № 218-ФЗ. </w:t>
      </w:r>
    </w:p>
    <w:p w:rsidR="00DD7C74" w:rsidRPr="00DD7C74" w:rsidRDefault="00DD7C74" w:rsidP="00DD7C74">
      <w:pPr>
        <w:spacing w:after="0" w:line="240" w:lineRule="auto"/>
        <w:jc w:val="both"/>
        <w:rPr>
          <w:rFonts w:ascii="Times New Roman" w:hAnsi="Times New Roman" w:cs="Times New Roman"/>
          <w:sz w:val="28"/>
          <w:szCs w:val="28"/>
        </w:rPr>
      </w:pPr>
    </w:p>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КАК УЗНАТЬ КАДАСТРОВЫЙ НОМЕР ОБЪЕКТА НЕДВИЖИМОСТИ?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Кадастровый номер объекта недвижимости вы можете узнать:</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из выписки из ЕГРН. Если вы сами обращались за постановкой объекта недвижимости на кадастровый учет или внесением сведений о ранее учтенном объекте недвижимости (либо регистрировали права на объект), то в подтверждение вам была выдана выписка (если вы не отказались от ее получения). В ней в обязательном порядке указывается кадастровый номер;</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 с помощью публичной кадастровой карты - по адресу объекта или выбрав его местоположение на самой карте. </w:t>
      </w:r>
    </w:p>
    <w:p w:rsidR="00DD7C74" w:rsidRPr="00DD7C74" w:rsidRDefault="00DD7C74" w:rsidP="00DD7C74">
      <w:pPr>
        <w:spacing w:after="0" w:line="240" w:lineRule="auto"/>
        <w:jc w:val="both"/>
        <w:rPr>
          <w:rFonts w:ascii="Times New Roman" w:hAnsi="Times New Roman" w:cs="Times New Roman"/>
          <w:sz w:val="28"/>
          <w:szCs w:val="28"/>
        </w:rPr>
      </w:pPr>
    </w:p>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НЕВОЗМОЖНОСТЬ РЕГИСТРАЦИИ БЕЗ ЛИЧНОГО УЧАСТИЯ СОБСТВЕННИКА ОБЪЕКТА НЕДВИЖИМОГО ИМУЩЕСТВА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Собственник объекта недвижимости или его законный представитель может обратиться в орган регистрации прав с заявлением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Запись о невозможности регистрации права без личного участия вносится в ЕГРН в срок не более пяти рабочих дней со дня приема органом регистрации прав соответствующего заявления.</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Форма заявления о внесении в ЕГРН записей о невозможности государственной регистрации права без личного участия правообладателя утверждена приказом Минэкономразвития России от 08.12.2015 № 920.</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Заявление может быть представлено в форме документа на бумажном носителе или в форме электронного документа, подписанного усиленной квалифицированной электронной подписью заявителя.</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lastRenderedPageBreak/>
        <w:t>При этом погашается указанная запись в ЕГРН на основании: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2) заявления собственника (его законного представителя) об отзыве ранее представленного заявления о невозможности регистрации;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3) вступившего в законную силу судебного акта.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Таким образом, срок действия записи в ЕГРН о невозможности государственной регистрации права без личного участия правообладателя положениями Закона о регистрации не ограничен.</w:t>
      </w:r>
    </w:p>
    <w:p w:rsidR="00DD7C74" w:rsidRPr="00DD7C74" w:rsidRDefault="00DD7C74" w:rsidP="00DD7C74">
      <w:pPr>
        <w:spacing w:after="0" w:line="240" w:lineRule="auto"/>
        <w:jc w:val="both"/>
        <w:rPr>
          <w:rFonts w:ascii="Times New Roman" w:hAnsi="Times New Roman" w:cs="Times New Roman"/>
          <w:sz w:val="28"/>
          <w:szCs w:val="28"/>
        </w:rPr>
      </w:pPr>
    </w:p>
    <w:p w:rsidR="000F2DCC" w:rsidRDefault="000F2DCC" w:rsidP="000F2DCC">
      <w:pPr>
        <w:jc w:val="both"/>
        <w:rPr>
          <w:rFonts w:ascii="Times New Roman" w:hAnsi="Times New Roman" w:cs="Times New Roman"/>
          <w:sz w:val="28"/>
          <w:szCs w:val="28"/>
        </w:rPr>
      </w:pPr>
      <w:r w:rsidRPr="008C4893">
        <w:rPr>
          <w:rFonts w:ascii="Times New Roman" w:hAnsi="Times New Roman" w:cs="Times New Roman"/>
          <w:sz w:val="28"/>
          <w:szCs w:val="28"/>
        </w:rPr>
        <w:t>Управлени</w:t>
      </w:r>
      <w:r>
        <w:rPr>
          <w:rFonts w:ascii="Times New Roman" w:hAnsi="Times New Roman" w:cs="Times New Roman"/>
          <w:sz w:val="28"/>
          <w:szCs w:val="28"/>
        </w:rPr>
        <w:t>е</w:t>
      </w:r>
      <w:r w:rsidRPr="008C4893">
        <w:rPr>
          <w:rFonts w:ascii="Times New Roman" w:hAnsi="Times New Roman" w:cs="Times New Roman"/>
          <w:sz w:val="28"/>
          <w:szCs w:val="28"/>
        </w:rPr>
        <w:t xml:space="preserve"> </w:t>
      </w:r>
      <w:proofErr w:type="spellStart"/>
      <w:r w:rsidRPr="008C4893">
        <w:rPr>
          <w:rFonts w:ascii="Times New Roman" w:hAnsi="Times New Roman" w:cs="Times New Roman"/>
          <w:sz w:val="28"/>
          <w:szCs w:val="28"/>
        </w:rPr>
        <w:t>Росреестра</w:t>
      </w:r>
      <w:proofErr w:type="spellEnd"/>
      <w:r w:rsidRPr="008C4893">
        <w:rPr>
          <w:rFonts w:ascii="Times New Roman" w:hAnsi="Times New Roman" w:cs="Times New Roman"/>
          <w:sz w:val="28"/>
          <w:szCs w:val="28"/>
        </w:rPr>
        <w:t xml:space="preserve"> по </w:t>
      </w:r>
      <w:r>
        <w:rPr>
          <w:rFonts w:ascii="Times New Roman" w:hAnsi="Times New Roman" w:cs="Times New Roman"/>
          <w:sz w:val="28"/>
          <w:szCs w:val="28"/>
        </w:rPr>
        <w:t>Волгоградской области.</w:t>
      </w:r>
    </w:p>
    <w:p w:rsidR="001C058C" w:rsidRPr="00DD7C74" w:rsidRDefault="001C058C" w:rsidP="00DD7C74">
      <w:pPr>
        <w:spacing w:after="0" w:line="240" w:lineRule="auto"/>
        <w:jc w:val="both"/>
        <w:rPr>
          <w:rFonts w:ascii="Times New Roman" w:hAnsi="Times New Roman" w:cs="Times New Roman"/>
          <w:sz w:val="28"/>
          <w:szCs w:val="28"/>
        </w:rPr>
      </w:pPr>
    </w:p>
    <w:sectPr w:rsidR="001C058C" w:rsidRPr="00DD7C74" w:rsidSect="00E27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7C74"/>
    <w:rsid w:val="000F2DCC"/>
    <w:rsid w:val="001C058C"/>
    <w:rsid w:val="00BC2616"/>
    <w:rsid w:val="00DC2CC8"/>
    <w:rsid w:val="00DD7C74"/>
    <w:rsid w:val="00E2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dc:creator>
  <cp:keywords/>
  <dc:description/>
  <cp:lastModifiedBy>Ирина Н. Левина</cp:lastModifiedBy>
  <cp:revision>4</cp:revision>
  <dcterms:created xsi:type="dcterms:W3CDTF">2020-06-22T09:44:00Z</dcterms:created>
  <dcterms:modified xsi:type="dcterms:W3CDTF">2020-06-25T09:20:00Z</dcterms:modified>
</cp:coreProperties>
</file>